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1B33" w14:textId="77777777" w:rsidR="00D80EF7" w:rsidRDefault="00D80EF7">
      <w:pPr>
        <w:spacing w:before="11"/>
        <w:rPr>
          <w:rFonts w:ascii="Times New Roman" w:eastAsia="Times New Roman" w:hAnsi="Times New Roman" w:cs="Times New Roman"/>
          <w:sz w:val="6"/>
          <w:szCs w:val="6"/>
        </w:rPr>
      </w:pPr>
    </w:p>
    <w:p w14:paraId="54A3B32F" w14:textId="14808C4D" w:rsidR="00D80EF7" w:rsidRDefault="00413DBD" w:rsidP="004E55DC">
      <w:pPr>
        <w:spacing w:line="2499" w:lineRule="exact"/>
        <w:ind w:left="1446"/>
        <w:rPr>
          <w:rFonts w:ascii="Times New Roman" w:eastAsia="Times New Roman" w:hAnsi="Times New Roman" w:cs="Times New Roman"/>
          <w:sz w:val="20"/>
          <w:szCs w:val="20"/>
        </w:rPr>
      </w:pPr>
      <w:r>
        <w:rPr>
          <w:rFonts w:ascii="Times New Roman" w:eastAsia="Times New Roman" w:hAnsi="Times New Roman" w:cs="Times New Roman"/>
          <w:noProof/>
          <w:position w:val="-49"/>
          <w:sz w:val="20"/>
          <w:szCs w:val="20"/>
        </w:rPr>
        <w:drawing>
          <wp:inline distT="0" distB="0" distL="0" distR="0" wp14:anchorId="58DBBCDB" wp14:editId="70B36470">
            <wp:extent cx="4230370" cy="1447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t="4202" b="4553"/>
                    <a:stretch/>
                  </pic:blipFill>
                  <pic:spPr bwMode="auto">
                    <a:xfrm>
                      <a:off x="0" y="0"/>
                      <a:ext cx="4230751" cy="1447930"/>
                    </a:xfrm>
                    <a:prstGeom prst="rect">
                      <a:avLst/>
                    </a:prstGeom>
                    <a:ln>
                      <a:noFill/>
                    </a:ln>
                    <a:extLst>
                      <a:ext uri="{53640926-AAD7-44D8-BBD7-CCE9431645EC}">
                        <a14:shadowObscured xmlns:a14="http://schemas.microsoft.com/office/drawing/2010/main"/>
                      </a:ext>
                    </a:extLst>
                  </pic:spPr>
                </pic:pic>
              </a:graphicData>
            </a:graphic>
          </wp:inline>
        </w:drawing>
      </w:r>
    </w:p>
    <w:p w14:paraId="2AB710B8" w14:textId="31DC1453" w:rsidR="030A8206" w:rsidRDefault="030A8206" w:rsidP="030A8206">
      <w:pPr>
        <w:rPr>
          <w:rFonts w:ascii="Times New Roman" w:eastAsia="Times New Roman" w:hAnsi="Times New Roman" w:cs="Times New Roman"/>
          <w:sz w:val="20"/>
          <w:szCs w:val="20"/>
          <w:lang w:val="es"/>
        </w:rPr>
      </w:pPr>
    </w:p>
    <w:p w14:paraId="6B588FD2" w14:textId="675FAB5D" w:rsidR="385992EA" w:rsidRDefault="385992EA">
      <w:r w:rsidRPr="030A8206">
        <w:rPr>
          <w:rFonts w:ascii="Calibri" w:eastAsia="Calibri" w:hAnsi="Calibri" w:cs="Calibri"/>
          <w:b/>
          <w:bCs/>
          <w:sz w:val="28"/>
          <w:szCs w:val="28"/>
          <w:lang w:val="es"/>
        </w:rPr>
        <w:t>Almacenar, descongelar y calentar la leche materna pasteurizada de donantes</w:t>
      </w:r>
    </w:p>
    <w:p w14:paraId="00A29C0F" w14:textId="14ACC7AA" w:rsidR="385992EA" w:rsidRDefault="385992EA">
      <w:r w:rsidRPr="030A8206">
        <w:rPr>
          <w:rFonts w:ascii="Calibri" w:eastAsia="Calibri" w:hAnsi="Calibri" w:cs="Calibri"/>
          <w:b/>
          <w:bCs/>
          <w:sz w:val="27"/>
          <w:szCs w:val="27"/>
          <w:lang w:val="es"/>
        </w:rPr>
        <w:t xml:space="preserve"> </w:t>
      </w:r>
    </w:p>
    <w:p w14:paraId="5DFF8B27" w14:textId="44E60E50" w:rsidR="385992EA" w:rsidRDefault="385992EA" w:rsidP="030A8206">
      <w:pPr>
        <w:pStyle w:val="Heading1"/>
        <w:ind w:left="0"/>
      </w:pPr>
      <w:r w:rsidRPr="030A8206">
        <w:rPr>
          <w:rFonts w:cs="Calibri"/>
          <w:u w:val="single"/>
          <w:lang w:val="es"/>
        </w:rPr>
        <w:t>Almacenar la leche materna</w:t>
      </w:r>
      <w:r w:rsidRPr="030A8206">
        <w:rPr>
          <w:rFonts w:cs="Calibri"/>
          <w:lang w:val="es"/>
        </w:rPr>
        <w:t>:</w:t>
      </w:r>
    </w:p>
    <w:p w14:paraId="4F6CFA1F" w14:textId="50A8E7E2" w:rsidR="385992EA" w:rsidRDefault="385992EA">
      <w:r w:rsidRPr="030A8206">
        <w:rPr>
          <w:rFonts w:ascii="Calibri" w:eastAsia="Calibri" w:hAnsi="Calibri" w:cs="Calibri"/>
          <w:sz w:val="24"/>
          <w:szCs w:val="24"/>
          <w:lang w:val="es"/>
        </w:rPr>
        <w:t>Toda la leche materna que se le ha donado ha sido pasteurizada y congelada.</w:t>
      </w:r>
    </w:p>
    <w:p w14:paraId="6FCAC3EA" w14:textId="37E74662" w:rsidR="385992EA" w:rsidRDefault="385992EA" w:rsidP="030A8206">
      <w:pPr>
        <w:pStyle w:val="ListParagraph"/>
        <w:numPr>
          <w:ilvl w:val="0"/>
          <w:numId w:val="2"/>
        </w:numPr>
        <w:rPr>
          <w:rFonts w:eastAsiaTheme="minorEastAsia"/>
          <w:sz w:val="23"/>
          <w:szCs w:val="23"/>
        </w:rPr>
      </w:pPr>
      <w:r w:rsidRPr="030A8206">
        <w:rPr>
          <w:rFonts w:ascii="Arial" w:eastAsia="Arial" w:hAnsi="Arial" w:cs="Arial"/>
          <w:sz w:val="23"/>
          <w:szCs w:val="23"/>
          <w:lang w:val="es"/>
        </w:rPr>
        <w:t>Coloque toda la leche materna donada en el congelador para su almacenamiento.</w:t>
      </w:r>
    </w:p>
    <w:p w14:paraId="4DE3567E" w14:textId="3BC9052A" w:rsidR="385992EA" w:rsidRDefault="385992EA" w:rsidP="030A8206">
      <w:pPr>
        <w:pStyle w:val="ListParagraph"/>
        <w:numPr>
          <w:ilvl w:val="0"/>
          <w:numId w:val="2"/>
        </w:numPr>
        <w:rPr>
          <w:rFonts w:eastAsiaTheme="minorEastAsia"/>
          <w:sz w:val="23"/>
          <w:szCs w:val="23"/>
        </w:rPr>
      </w:pPr>
      <w:r w:rsidRPr="030A8206">
        <w:rPr>
          <w:rFonts w:ascii="Arial" w:eastAsia="Arial" w:hAnsi="Arial" w:cs="Arial"/>
          <w:sz w:val="23"/>
          <w:szCs w:val="23"/>
          <w:lang w:val="es"/>
        </w:rPr>
        <w:t>Las botellas deben colocarse en la parte posterior del congelador, lejos de la puerta del congelador. La puerta del congelador no es un lugar apropiado para el almacenamiento, ya que la temperatura cambia cada vez que se abre la puerta.</w:t>
      </w:r>
    </w:p>
    <w:p w14:paraId="23CB0299" w14:textId="60751BAC" w:rsidR="385992EA" w:rsidRDefault="385992EA" w:rsidP="030A8206">
      <w:pPr>
        <w:pStyle w:val="ListParagraph"/>
        <w:numPr>
          <w:ilvl w:val="0"/>
          <w:numId w:val="2"/>
        </w:numPr>
        <w:rPr>
          <w:rFonts w:eastAsiaTheme="minorEastAsia"/>
          <w:sz w:val="23"/>
          <w:szCs w:val="23"/>
        </w:rPr>
      </w:pPr>
      <w:r w:rsidRPr="030A8206">
        <w:rPr>
          <w:rFonts w:ascii="Arial" w:eastAsia="Arial" w:hAnsi="Arial" w:cs="Arial"/>
          <w:sz w:val="23"/>
          <w:szCs w:val="23"/>
          <w:lang w:val="es"/>
        </w:rPr>
        <w:t>Use primero las botellas con fecha de caducidad más cercana. La fecha de caducidad se encuentra en cada botella.</w:t>
      </w:r>
    </w:p>
    <w:p w14:paraId="0F452596" w14:textId="1227DDA0" w:rsidR="385992EA" w:rsidRDefault="385992EA" w:rsidP="030A8206">
      <w:pPr>
        <w:pStyle w:val="ListParagraph"/>
        <w:numPr>
          <w:ilvl w:val="0"/>
          <w:numId w:val="2"/>
        </w:numPr>
        <w:rPr>
          <w:rFonts w:eastAsiaTheme="minorEastAsia"/>
          <w:sz w:val="23"/>
          <w:szCs w:val="23"/>
        </w:rPr>
      </w:pPr>
      <w:r w:rsidRPr="030A8206">
        <w:rPr>
          <w:rFonts w:ascii="Arial" w:eastAsia="Arial" w:hAnsi="Arial" w:cs="Arial"/>
          <w:sz w:val="23"/>
          <w:szCs w:val="23"/>
          <w:lang w:val="es"/>
        </w:rPr>
        <w:t>La leche de donante pasteurizada que se ha ofrecido como alimento pero que no se ha consumido por completo, puede refrigerarse y ofrecerse para la siguiente alimentación. Debe desecharse si no se consume dentro de las 6 horas</w:t>
      </w:r>
    </w:p>
    <w:p w14:paraId="2D81CCF4" w14:textId="2FCFA236" w:rsidR="385992EA" w:rsidRDefault="385992EA" w:rsidP="030A8206">
      <w:pPr>
        <w:pStyle w:val="Heading1"/>
      </w:pPr>
      <w:r w:rsidRPr="030A8206">
        <w:rPr>
          <w:rFonts w:cs="Calibri"/>
          <w:u w:val="single"/>
          <w:lang w:val="es"/>
        </w:rPr>
        <w:t>Descongelar la leche</w:t>
      </w:r>
      <w:r w:rsidRPr="030A8206">
        <w:rPr>
          <w:rFonts w:cs="Calibri"/>
          <w:lang w:val="es"/>
        </w:rPr>
        <w:t xml:space="preserve"> </w:t>
      </w:r>
      <w:r w:rsidRPr="030A8206">
        <w:rPr>
          <w:rFonts w:cs="Calibri"/>
          <w:u w:val="single"/>
          <w:lang w:val="es"/>
        </w:rPr>
        <w:t>materna</w:t>
      </w:r>
      <w:r w:rsidRPr="030A8206">
        <w:rPr>
          <w:rFonts w:cs="Calibri"/>
          <w:lang w:val="es"/>
        </w:rPr>
        <w:t>:</w:t>
      </w:r>
    </w:p>
    <w:p w14:paraId="6ADD84EB" w14:textId="599467DB"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La leche materna donada puede ser descongelada rápidamente en un recipiente con agua tibia, sin exceder los 37◦C/98◦F.</w:t>
      </w:r>
    </w:p>
    <w:p w14:paraId="1595273C" w14:textId="68059893"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El agua debe cubrir el nivel de la leche materna donada en la botella, pero no debe tocar la tapa. Si el agua que toca la tapa puede penetrar a la botella y contaminar la leche materna.</w:t>
      </w:r>
    </w:p>
    <w:p w14:paraId="182168FF" w14:textId="51A83286"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El método óptimo para descongelar la leche materna donada es colocar la botella congelada en el refrigerador para un descongelamiento lento durante la noche. Después de colocar la leche materna donada en el refrigerador se debe usarla en las siguientes 48 horas.</w:t>
      </w:r>
    </w:p>
    <w:p w14:paraId="42905266" w14:textId="01A57109"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Cuando la leche materna esté completamente descongelada, asegure de girar suavemente la botella para asegurar una distribución uniforme de la grasa y los micronutrientes.</w:t>
      </w:r>
    </w:p>
    <w:p w14:paraId="1EA5377A" w14:textId="473EFE30" w:rsidR="385992EA" w:rsidRDefault="385992EA" w:rsidP="030A8206">
      <w:pPr>
        <w:pStyle w:val="Heading1"/>
      </w:pPr>
      <w:r w:rsidRPr="030A8206">
        <w:rPr>
          <w:rFonts w:cs="Calibri"/>
          <w:u w:val="single"/>
          <w:lang w:val="es"/>
        </w:rPr>
        <w:t>Calentar la leche</w:t>
      </w:r>
      <w:r w:rsidRPr="030A8206">
        <w:rPr>
          <w:rFonts w:cs="Calibri"/>
          <w:lang w:val="es"/>
        </w:rPr>
        <w:t xml:space="preserve"> </w:t>
      </w:r>
      <w:r w:rsidRPr="030A8206">
        <w:rPr>
          <w:rFonts w:cs="Calibri"/>
          <w:u w:val="single"/>
          <w:lang w:val="es"/>
        </w:rPr>
        <w:t>materna</w:t>
      </w:r>
      <w:r w:rsidRPr="030A8206">
        <w:rPr>
          <w:rFonts w:cs="Calibri"/>
          <w:lang w:val="es"/>
        </w:rPr>
        <w:t>:</w:t>
      </w:r>
    </w:p>
    <w:p w14:paraId="1C70FB97" w14:textId="47B18D83"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Nunca caliente la leche materna donada en el microondas. Solo use agua caliente para descongelarla o calentarla.</w:t>
      </w:r>
    </w:p>
    <w:p w14:paraId="7B188C1E" w14:textId="42BB9396" w:rsidR="385992EA" w:rsidRDefault="385992EA" w:rsidP="030A8206">
      <w:pPr>
        <w:pStyle w:val="ListParagraph"/>
        <w:numPr>
          <w:ilvl w:val="0"/>
          <w:numId w:val="1"/>
        </w:numPr>
        <w:rPr>
          <w:rFonts w:eastAsiaTheme="minorEastAsia"/>
          <w:sz w:val="23"/>
          <w:szCs w:val="23"/>
        </w:rPr>
      </w:pPr>
      <w:r w:rsidRPr="030A8206">
        <w:rPr>
          <w:rFonts w:ascii="Arial" w:eastAsia="Arial" w:hAnsi="Arial" w:cs="Arial"/>
          <w:sz w:val="23"/>
          <w:szCs w:val="23"/>
          <w:lang w:val="es"/>
        </w:rPr>
        <w:t>Si desea calentar una sola porción, la puede calentar colocando la botella brevemente en agua tibia o manteniendo la botella bajo el grifo de agua tibia. Se debe tener cuidado de mantener seca la tapa.</w:t>
      </w:r>
    </w:p>
    <w:p w14:paraId="3013FEC1" w14:textId="29D23BC1" w:rsidR="385992EA" w:rsidRDefault="385992EA">
      <w:r w:rsidRPr="030A8206">
        <w:rPr>
          <w:rFonts w:ascii="Calibri" w:eastAsia="Calibri" w:hAnsi="Calibri" w:cs="Calibri"/>
          <w:sz w:val="23"/>
          <w:szCs w:val="23"/>
          <w:lang w:val="es"/>
        </w:rPr>
        <w:t xml:space="preserve"> </w:t>
      </w:r>
    </w:p>
    <w:p w14:paraId="14BFDC1F" w14:textId="391D83B3" w:rsidR="385992EA" w:rsidRDefault="385992EA">
      <w:r w:rsidRPr="2DFE8508">
        <w:rPr>
          <w:rFonts w:ascii="Calibri" w:eastAsia="Calibri" w:hAnsi="Calibri" w:cs="Calibri"/>
          <w:b/>
          <w:bCs/>
          <w:sz w:val="24"/>
          <w:szCs w:val="24"/>
          <w:lang w:val="es"/>
        </w:rPr>
        <w:t>Preguntas</w:t>
      </w:r>
      <w:r w:rsidRPr="2DFE8508">
        <w:rPr>
          <w:rFonts w:ascii="Calibri" w:eastAsia="Calibri" w:hAnsi="Calibri" w:cs="Calibri"/>
          <w:sz w:val="24"/>
          <w:szCs w:val="24"/>
          <w:lang w:val="es"/>
        </w:rPr>
        <w:t xml:space="preserve">: Comuníquese con Melisa a </w:t>
      </w:r>
      <w:hyperlink r:id="rId9">
        <w:r w:rsidRPr="2DFE8508">
          <w:rPr>
            <w:rStyle w:val="Hyperlink"/>
            <w:rFonts w:ascii="Calibri" w:eastAsia="Calibri" w:hAnsi="Calibri" w:cs="Calibri"/>
            <w:sz w:val="24"/>
            <w:szCs w:val="24"/>
            <w:lang w:val="es"/>
          </w:rPr>
          <w:t>melisa@milkbankne.org</w:t>
        </w:r>
      </w:hyperlink>
      <w:r w:rsidRPr="2DFE8508">
        <w:rPr>
          <w:rFonts w:ascii="Calibri" w:eastAsia="Calibri" w:hAnsi="Calibri" w:cs="Calibri"/>
          <w:color w:val="00009A"/>
          <w:sz w:val="24"/>
          <w:szCs w:val="24"/>
          <w:lang w:val="es"/>
        </w:rPr>
        <w:t xml:space="preserve">, </w:t>
      </w:r>
      <w:r w:rsidRPr="2DFE8508">
        <w:rPr>
          <w:rFonts w:ascii="Calibri" w:eastAsia="Calibri" w:hAnsi="Calibri" w:cs="Calibri"/>
          <w:sz w:val="24"/>
          <w:szCs w:val="24"/>
          <w:lang w:val="es"/>
        </w:rPr>
        <w:t>o al 617-340-6445.</w:t>
      </w:r>
    </w:p>
    <w:p w14:paraId="24D31127" w14:textId="49A70A5B" w:rsidR="385992EA" w:rsidRDefault="385992EA">
      <w:r w:rsidRPr="030A8206">
        <w:rPr>
          <w:rFonts w:ascii="Calibri" w:eastAsia="Calibri" w:hAnsi="Calibri" w:cs="Calibri"/>
          <w:sz w:val="20"/>
          <w:szCs w:val="20"/>
          <w:lang w:val="es"/>
        </w:rPr>
        <w:t xml:space="preserve"> </w:t>
      </w:r>
    </w:p>
    <w:p w14:paraId="13378603" w14:textId="6B4AEFD1" w:rsidR="385992EA" w:rsidRDefault="385992EA">
      <w:r w:rsidRPr="030A8206">
        <w:rPr>
          <w:rFonts w:ascii="Calibri" w:eastAsia="Calibri" w:hAnsi="Calibri" w:cs="Calibri"/>
          <w:sz w:val="19"/>
          <w:szCs w:val="19"/>
          <w:lang w:val="es"/>
        </w:rPr>
        <w:t xml:space="preserve"> </w:t>
      </w:r>
    </w:p>
    <w:p w14:paraId="06120991" w14:textId="64DFF9FD" w:rsidR="385992EA" w:rsidRDefault="385992EA">
      <w:r w:rsidRPr="030A8206">
        <w:rPr>
          <w:rFonts w:ascii="Arial" w:eastAsia="Arial" w:hAnsi="Arial" w:cs="Arial"/>
          <w:sz w:val="18"/>
          <w:szCs w:val="18"/>
          <w:lang w:val="es"/>
        </w:rPr>
        <w:t xml:space="preserve">Esta información es proporcionada por </w:t>
      </w:r>
      <w:proofErr w:type="spellStart"/>
      <w:r w:rsidRPr="030A8206">
        <w:rPr>
          <w:rFonts w:ascii="Arial" w:eastAsia="Arial" w:hAnsi="Arial" w:cs="Arial"/>
          <w:sz w:val="18"/>
          <w:szCs w:val="18"/>
          <w:lang w:val="es"/>
        </w:rPr>
        <w:t>Mothersʼ</w:t>
      </w:r>
      <w:proofErr w:type="spellEnd"/>
      <w:r w:rsidRPr="030A8206">
        <w:rPr>
          <w:rFonts w:ascii="Arial" w:eastAsia="Arial" w:hAnsi="Arial" w:cs="Arial"/>
          <w:sz w:val="18"/>
          <w:szCs w:val="18"/>
          <w:lang w:val="es"/>
        </w:rPr>
        <w:t xml:space="preserve"> Milk Bank </w:t>
      </w:r>
      <w:proofErr w:type="spellStart"/>
      <w:r w:rsidRPr="030A8206">
        <w:rPr>
          <w:rFonts w:ascii="Arial" w:eastAsia="Arial" w:hAnsi="Arial" w:cs="Arial"/>
          <w:sz w:val="18"/>
          <w:szCs w:val="18"/>
          <w:lang w:val="es"/>
        </w:rPr>
        <w:t>Northeast</w:t>
      </w:r>
      <w:proofErr w:type="spellEnd"/>
      <w:r w:rsidRPr="030A8206">
        <w:rPr>
          <w:rFonts w:ascii="Arial" w:eastAsia="Arial" w:hAnsi="Arial" w:cs="Arial"/>
          <w:sz w:val="18"/>
          <w:szCs w:val="18"/>
          <w:lang w:val="es"/>
        </w:rPr>
        <w:t xml:space="preserve"> y es tomada de </w:t>
      </w:r>
      <w:proofErr w:type="spellStart"/>
      <w:r w:rsidRPr="030A8206">
        <w:rPr>
          <w:rFonts w:ascii="Arial" w:eastAsia="Arial" w:hAnsi="Arial" w:cs="Arial"/>
          <w:i/>
          <w:iCs/>
          <w:sz w:val="18"/>
          <w:szCs w:val="18"/>
          <w:lang w:val="es"/>
        </w:rPr>
        <w:t>Best</w:t>
      </w:r>
      <w:proofErr w:type="spellEnd"/>
      <w:r w:rsidRPr="030A8206">
        <w:rPr>
          <w:rFonts w:ascii="Arial" w:eastAsia="Arial" w:hAnsi="Arial" w:cs="Arial"/>
          <w:i/>
          <w:iCs/>
          <w:sz w:val="18"/>
          <w:szCs w:val="18"/>
          <w:lang w:val="es"/>
        </w:rPr>
        <w:t xml:space="preserve"> </w:t>
      </w:r>
      <w:proofErr w:type="spellStart"/>
      <w:r w:rsidRPr="030A8206">
        <w:rPr>
          <w:rFonts w:ascii="Arial" w:eastAsia="Arial" w:hAnsi="Arial" w:cs="Arial"/>
          <w:i/>
          <w:iCs/>
          <w:sz w:val="18"/>
          <w:szCs w:val="18"/>
          <w:lang w:val="es"/>
        </w:rPr>
        <w:t>Practice</w:t>
      </w:r>
      <w:proofErr w:type="spellEnd"/>
      <w:r w:rsidRPr="030A8206">
        <w:rPr>
          <w:rFonts w:ascii="Arial" w:eastAsia="Arial" w:hAnsi="Arial" w:cs="Arial"/>
          <w:i/>
          <w:iCs/>
          <w:sz w:val="18"/>
          <w:szCs w:val="18"/>
          <w:lang w:val="es"/>
        </w:rPr>
        <w:t xml:space="preserve"> for </w:t>
      </w:r>
      <w:proofErr w:type="spellStart"/>
      <w:r w:rsidRPr="030A8206">
        <w:rPr>
          <w:rFonts w:ascii="Arial" w:eastAsia="Arial" w:hAnsi="Arial" w:cs="Arial"/>
          <w:i/>
          <w:iCs/>
          <w:sz w:val="18"/>
          <w:szCs w:val="18"/>
          <w:lang w:val="es"/>
        </w:rPr>
        <w:t>Expressing</w:t>
      </w:r>
      <w:proofErr w:type="spellEnd"/>
      <w:r w:rsidRPr="030A8206">
        <w:rPr>
          <w:rFonts w:ascii="Arial" w:eastAsia="Arial" w:hAnsi="Arial" w:cs="Arial"/>
          <w:i/>
          <w:iCs/>
          <w:sz w:val="18"/>
          <w:szCs w:val="18"/>
          <w:lang w:val="es"/>
        </w:rPr>
        <w:t xml:space="preserve">, </w:t>
      </w:r>
      <w:proofErr w:type="spellStart"/>
      <w:r w:rsidRPr="030A8206">
        <w:rPr>
          <w:rFonts w:ascii="Arial" w:eastAsia="Arial" w:hAnsi="Arial" w:cs="Arial"/>
          <w:i/>
          <w:iCs/>
          <w:sz w:val="18"/>
          <w:szCs w:val="18"/>
          <w:lang w:val="es"/>
        </w:rPr>
        <w:t>Storing</w:t>
      </w:r>
      <w:proofErr w:type="spellEnd"/>
      <w:r w:rsidRPr="030A8206">
        <w:rPr>
          <w:rFonts w:ascii="Arial" w:eastAsia="Arial" w:hAnsi="Arial" w:cs="Arial"/>
          <w:i/>
          <w:iCs/>
          <w:sz w:val="18"/>
          <w:szCs w:val="18"/>
          <w:lang w:val="es"/>
        </w:rPr>
        <w:t xml:space="preserve"> and </w:t>
      </w:r>
      <w:proofErr w:type="spellStart"/>
      <w:r w:rsidRPr="030A8206">
        <w:rPr>
          <w:rFonts w:ascii="Arial" w:eastAsia="Arial" w:hAnsi="Arial" w:cs="Arial"/>
          <w:i/>
          <w:iCs/>
          <w:sz w:val="18"/>
          <w:szCs w:val="18"/>
          <w:lang w:val="es"/>
        </w:rPr>
        <w:t>Handling</w:t>
      </w:r>
      <w:proofErr w:type="spellEnd"/>
      <w:r w:rsidRPr="030A8206">
        <w:rPr>
          <w:rFonts w:ascii="Arial" w:eastAsia="Arial" w:hAnsi="Arial" w:cs="Arial"/>
          <w:i/>
          <w:iCs/>
          <w:sz w:val="18"/>
          <w:szCs w:val="18"/>
          <w:lang w:val="es"/>
        </w:rPr>
        <w:t xml:space="preserve"> Human Milk in </w:t>
      </w:r>
      <w:proofErr w:type="spellStart"/>
      <w:r w:rsidRPr="030A8206">
        <w:rPr>
          <w:rFonts w:ascii="Arial" w:eastAsia="Arial" w:hAnsi="Arial" w:cs="Arial"/>
          <w:i/>
          <w:iCs/>
          <w:sz w:val="18"/>
          <w:szCs w:val="18"/>
          <w:lang w:val="es"/>
        </w:rPr>
        <w:t>Hospitals</w:t>
      </w:r>
      <w:proofErr w:type="spellEnd"/>
      <w:r w:rsidRPr="030A8206">
        <w:rPr>
          <w:rFonts w:ascii="Arial" w:eastAsia="Arial" w:hAnsi="Arial" w:cs="Arial"/>
          <w:i/>
          <w:iCs/>
          <w:sz w:val="18"/>
          <w:szCs w:val="18"/>
          <w:lang w:val="es"/>
        </w:rPr>
        <w:t xml:space="preserve">, </w:t>
      </w:r>
      <w:proofErr w:type="spellStart"/>
      <w:r w:rsidRPr="030A8206">
        <w:rPr>
          <w:rFonts w:ascii="Arial" w:eastAsia="Arial" w:hAnsi="Arial" w:cs="Arial"/>
          <w:i/>
          <w:iCs/>
          <w:sz w:val="18"/>
          <w:szCs w:val="18"/>
          <w:lang w:val="es"/>
        </w:rPr>
        <w:t>Homes</w:t>
      </w:r>
      <w:proofErr w:type="spellEnd"/>
      <w:r w:rsidRPr="030A8206">
        <w:rPr>
          <w:rFonts w:ascii="Arial" w:eastAsia="Arial" w:hAnsi="Arial" w:cs="Arial"/>
          <w:i/>
          <w:iCs/>
          <w:sz w:val="18"/>
          <w:szCs w:val="18"/>
          <w:lang w:val="es"/>
        </w:rPr>
        <w:t xml:space="preserve"> and Child </w:t>
      </w:r>
      <w:proofErr w:type="spellStart"/>
      <w:r w:rsidRPr="030A8206">
        <w:rPr>
          <w:rFonts w:ascii="Arial" w:eastAsia="Arial" w:hAnsi="Arial" w:cs="Arial"/>
          <w:i/>
          <w:iCs/>
          <w:sz w:val="18"/>
          <w:szCs w:val="18"/>
          <w:lang w:val="es"/>
        </w:rPr>
        <w:t>Care</w:t>
      </w:r>
      <w:proofErr w:type="spellEnd"/>
      <w:r w:rsidRPr="030A8206">
        <w:rPr>
          <w:rFonts w:ascii="Arial" w:eastAsia="Arial" w:hAnsi="Arial" w:cs="Arial"/>
          <w:i/>
          <w:iCs/>
          <w:sz w:val="18"/>
          <w:szCs w:val="18"/>
          <w:lang w:val="es"/>
        </w:rPr>
        <w:t xml:space="preserve"> </w:t>
      </w:r>
      <w:proofErr w:type="spellStart"/>
      <w:r w:rsidRPr="030A8206">
        <w:rPr>
          <w:rFonts w:ascii="Arial" w:eastAsia="Arial" w:hAnsi="Arial" w:cs="Arial"/>
          <w:i/>
          <w:iCs/>
          <w:sz w:val="18"/>
          <w:szCs w:val="18"/>
          <w:lang w:val="es"/>
        </w:rPr>
        <w:t>Settings</w:t>
      </w:r>
      <w:proofErr w:type="spellEnd"/>
      <w:r w:rsidRPr="030A8206">
        <w:rPr>
          <w:rFonts w:ascii="Arial" w:eastAsia="Arial" w:hAnsi="Arial" w:cs="Arial"/>
          <w:i/>
          <w:iCs/>
          <w:sz w:val="18"/>
          <w:szCs w:val="18"/>
          <w:lang w:val="es"/>
        </w:rPr>
        <w:t xml:space="preserve"> (Mejores Prácticas para Enviar, Almacenar y Manipular la Leche Materna en Hospitales, Hogares y Ambientes de Cuidado Infantil)</w:t>
      </w:r>
      <w:r w:rsidRPr="030A8206">
        <w:rPr>
          <w:rFonts w:ascii="Arial" w:eastAsia="Arial" w:hAnsi="Arial" w:cs="Arial"/>
          <w:sz w:val="18"/>
          <w:szCs w:val="18"/>
          <w:lang w:val="es"/>
        </w:rPr>
        <w:t xml:space="preserve">, </w:t>
      </w:r>
      <w:r w:rsidR="00A14BF2">
        <w:rPr>
          <w:rFonts w:ascii="Arial" w:eastAsia="Arial" w:hAnsi="Arial" w:cs="Arial"/>
          <w:sz w:val="18"/>
          <w:szCs w:val="18"/>
          <w:lang w:val="es"/>
        </w:rPr>
        <w:t>4th ed</w:t>
      </w:r>
      <w:r w:rsidR="00660A76">
        <w:rPr>
          <w:rFonts w:ascii="Arial" w:eastAsia="Arial" w:hAnsi="Arial" w:cs="Arial"/>
          <w:sz w:val="18"/>
          <w:szCs w:val="18"/>
          <w:lang w:val="es"/>
        </w:rPr>
        <w:t xml:space="preserve">., </w:t>
      </w:r>
      <w:r w:rsidRPr="030A8206">
        <w:rPr>
          <w:rFonts w:ascii="Arial" w:eastAsia="Arial" w:hAnsi="Arial" w:cs="Arial"/>
          <w:sz w:val="18"/>
          <w:szCs w:val="18"/>
          <w:lang w:val="es"/>
        </w:rPr>
        <w:t xml:space="preserve">Human Milk </w:t>
      </w:r>
      <w:proofErr w:type="spellStart"/>
      <w:r w:rsidRPr="030A8206">
        <w:rPr>
          <w:rFonts w:ascii="Arial" w:eastAsia="Arial" w:hAnsi="Arial" w:cs="Arial"/>
          <w:sz w:val="18"/>
          <w:szCs w:val="18"/>
          <w:lang w:val="es"/>
        </w:rPr>
        <w:t>Banking</w:t>
      </w:r>
      <w:proofErr w:type="spellEnd"/>
      <w:r w:rsidRPr="030A8206">
        <w:rPr>
          <w:rFonts w:ascii="Arial" w:eastAsia="Arial" w:hAnsi="Arial" w:cs="Arial"/>
          <w:sz w:val="18"/>
          <w:szCs w:val="18"/>
          <w:lang w:val="es"/>
        </w:rPr>
        <w:t xml:space="preserve"> </w:t>
      </w:r>
      <w:proofErr w:type="spellStart"/>
      <w:r w:rsidRPr="030A8206">
        <w:rPr>
          <w:rFonts w:ascii="Arial" w:eastAsia="Arial" w:hAnsi="Arial" w:cs="Arial"/>
          <w:sz w:val="18"/>
          <w:szCs w:val="18"/>
          <w:lang w:val="es"/>
        </w:rPr>
        <w:t>Association</w:t>
      </w:r>
      <w:proofErr w:type="spellEnd"/>
      <w:r w:rsidRPr="030A8206">
        <w:rPr>
          <w:rFonts w:ascii="Arial" w:eastAsia="Arial" w:hAnsi="Arial" w:cs="Arial"/>
          <w:sz w:val="18"/>
          <w:szCs w:val="18"/>
          <w:lang w:val="es"/>
        </w:rPr>
        <w:t xml:space="preserve"> of North </w:t>
      </w:r>
      <w:proofErr w:type="spellStart"/>
      <w:r w:rsidRPr="030A8206">
        <w:rPr>
          <w:rFonts w:ascii="Arial" w:eastAsia="Arial" w:hAnsi="Arial" w:cs="Arial"/>
          <w:sz w:val="18"/>
          <w:szCs w:val="18"/>
          <w:lang w:val="es"/>
        </w:rPr>
        <w:t>America</w:t>
      </w:r>
      <w:proofErr w:type="spellEnd"/>
      <w:r w:rsidRPr="030A8206">
        <w:rPr>
          <w:rFonts w:ascii="Arial" w:eastAsia="Arial" w:hAnsi="Arial" w:cs="Arial"/>
          <w:sz w:val="18"/>
          <w:szCs w:val="18"/>
          <w:lang w:val="es"/>
        </w:rPr>
        <w:t>, 2019.</w:t>
      </w:r>
    </w:p>
    <w:p w14:paraId="5B6B7B78" w14:textId="03DA7DE7" w:rsidR="030A8206" w:rsidRDefault="030A8206" w:rsidP="030A8206">
      <w:pPr>
        <w:ind w:left="100" w:right="96"/>
        <w:rPr>
          <w:rFonts w:ascii="Arial" w:hAnsi="Arial"/>
          <w:sz w:val="18"/>
          <w:szCs w:val="18"/>
        </w:rPr>
      </w:pPr>
    </w:p>
    <w:sectPr w:rsidR="030A8206" w:rsidSect="00AA5CAE">
      <w:type w:val="continuous"/>
      <w:pgSz w:w="12240" w:h="15840"/>
      <w:pgMar w:top="9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D7A0D"/>
    <w:multiLevelType w:val="hybridMultilevel"/>
    <w:tmpl w:val="4DE27040"/>
    <w:lvl w:ilvl="0" w:tplc="DB6C6D64">
      <w:start w:val="1"/>
      <w:numFmt w:val="bullet"/>
      <w:lvlText w:val=""/>
      <w:lvlJc w:val="left"/>
      <w:pPr>
        <w:ind w:left="820" w:hanging="360"/>
      </w:pPr>
      <w:rPr>
        <w:rFonts w:ascii="Symbol" w:eastAsia="Symbol" w:hAnsi="Symbol" w:hint="default"/>
        <w:sz w:val="24"/>
        <w:szCs w:val="24"/>
      </w:rPr>
    </w:lvl>
    <w:lvl w:ilvl="1" w:tplc="1C5E9E38">
      <w:start w:val="1"/>
      <w:numFmt w:val="bullet"/>
      <w:lvlText w:val="•"/>
      <w:lvlJc w:val="left"/>
      <w:pPr>
        <w:ind w:left="1694" w:hanging="360"/>
      </w:pPr>
      <w:rPr>
        <w:rFonts w:hint="default"/>
      </w:rPr>
    </w:lvl>
    <w:lvl w:ilvl="2" w:tplc="491C2808">
      <w:start w:val="1"/>
      <w:numFmt w:val="bullet"/>
      <w:lvlText w:val="•"/>
      <w:lvlJc w:val="left"/>
      <w:pPr>
        <w:ind w:left="2568" w:hanging="360"/>
      </w:pPr>
      <w:rPr>
        <w:rFonts w:hint="default"/>
      </w:rPr>
    </w:lvl>
    <w:lvl w:ilvl="3" w:tplc="4238B6FA">
      <w:start w:val="1"/>
      <w:numFmt w:val="bullet"/>
      <w:lvlText w:val="•"/>
      <w:lvlJc w:val="left"/>
      <w:pPr>
        <w:ind w:left="3442" w:hanging="360"/>
      </w:pPr>
      <w:rPr>
        <w:rFonts w:hint="default"/>
      </w:rPr>
    </w:lvl>
    <w:lvl w:ilvl="4" w:tplc="2070BE9C">
      <w:start w:val="1"/>
      <w:numFmt w:val="bullet"/>
      <w:lvlText w:val="•"/>
      <w:lvlJc w:val="left"/>
      <w:pPr>
        <w:ind w:left="4316" w:hanging="360"/>
      </w:pPr>
      <w:rPr>
        <w:rFonts w:hint="default"/>
      </w:rPr>
    </w:lvl>
    <w:lvl w:ilvl="5" w:tplc="E1FC2608">
      <w:start w:val="1"/>
      <w:numFmt w:val="bullet"/>
      <w:lvlText w:val="•"/>
      <w:lvlJc w:val="left"/>
      <w:pPr>
        <w:ind w:left="5190" w:hanging="360"/>
      </w:pPr>
      <w:rPr>
        <w:rFonts w:hint="default"/>
      </w:rPr>
    </w:lvl>
    <w:lvl w:ilvl="6" w:tplc="84D8F982">
      <w:start w:val="1"/>
      <w:numFmt w:val="bullet"/>
      <w:lvlText w:val="•"/>
      <w:lvlJc w:val="left"/>
      <w:pPr>
        <w:ind w:left="6064" w:hanging="360"/>
      </w:pPr>
      <w:rPr>
        <w:rFonts w:hint="default"/>
      </w:rPr>
    </w:lvl>
    <w:lvl w:ilvl="7" w:tplc="71949B94">
      <w:start w:val="1"/>
      <w:numFmt w:val="bullet"/>
      <w:lvlText w:val="•"/>
      <w:lvlJc w:val="left"/>
      <w:pPr>
        <w:ind w:left="6938" w:hanging="360"/>
      </w:pPr>
      <w:rPr>
        <w:rFonts w:hint="default"/>
      </w:rPr>
    </w:lvl>
    <w:lvl w:ilvl="8" w:tplc="E2128B8A">
      <w:start w:val="1"/>
      <w:numFmt w:val="bullet"/>
      <w:lvlText w:val="•"/>
      <w:lvlJc w:val="left"/>
      <w:pPr>
        <w:ind w:left="7812" w:hanging="360"/>
      </w:pPr>
      <w:rPr>
        <w:rFonts w:hint="default"/>
      </w:rPr>
    </w:lvl>
  </w:abstractNum>
  <w:abstractNum w:abstractNumId="1" w15:restartNumberingAfterBreak="0">
    <w:nsid w:val="6C850463"/>
    <w:multiLevelType w:val="hybridMultilevel"/>
    <w:tmpl w:val="F21CD6EA"/>
    <w:lvl w:ilvl="0" w:tplc="66C4F728">
      <w:start w:val="1"/>
      <w:numFmt w:val="bullet"/>
      <w:lvlText w:val="·"/>
      <w:lvlJc w:val="left"/>
      <w:pPr>
        <w:ind w:left="720" w:hanging="360"/>
      </w:pPr>
      <w:rPr>
        <w:rFonts w:ascii="Symbol" w:hAnsi="Symbol" w:hint="default"/>
      </w:rPr>
    </w:lvl>
    <w:lvl w:ilvl="1" w:tplc="523C60A0">
      <w:start w:val="1"/>
      <w:numFmt w:val="bullet"/>
      <w:lvlText w:val="o"/>
      <w:lvlJc w:val="left"/>
      <w:pPr>
        <w:ind w:left="1440" w:hanging="360"/>
      </w:pPr>
      <w:rPr>
        <w:rFonts w:ascii="Courier New" w:hAnsi="Courier New" w:hint="default"/>
      </w:rPr>
    </w:lvl>
    <w:lvl w:ilvl="2" w:tplc="6EA29FEE">
      <w:start w:val="1"/>
      <w:numFmt w:val="bullet"/>
      <w:lvlText w:val=""/>
      <w:lvlJc w:val="left"/>
      <w:pPr>
        <w:ind w:left="2160" w:hanging="360"/>
      </w:pPr>
      <w:rPr>
        <w:rFonts w:ascii="Wingdings" w:hAnsi="Wingdings" w:hint="default"/>
      </w:rPr>
    </w:lvl>
    <w:lvl w:ilvl="3" w:tplc="E0D4A26C">
      <w:start w:val="1"/>
      <w:numFmt w:val="bullet"/>
      <w:lvlText w:val=""/>
      <w:lvlJc w:val="left"/>
      <w:pPr>
        <w:ind w:left="2880" w:hanging="360"/>
      </w:pPr>
      <w:rPr>
        <w:rFonts w:ascii="Symbol" w:hAnsi="Symbol" w:hint="default"/>
      </w:rPr>
    </w:lvl>
    <w:lvl w:ilvl="4" w:tplc="BC42E42A">
      <w:start w:val="1"/>
      <w:numFmt w:val="bullet"/>
      <w:lvlText w:val="o"/>
      <w:lvlJc w:val="left"/>
      <w:pPr>
        <w:ind w:left="3600" w:hanging="360"/>
      </w:pPr>
      <w:rPr>
        <w:rFonts w:ascii="Courier New" w:hAnsi="Courier New" w:hint="default"/>
      </w:rPr>
    </w:lvl>
    <w:lvl w:ilvl="5" w:tplc="D0F84604">
      <w:start w:val="1"/>
      <w:numFmt w:val="bullet"/>
      <w:lvlText w:val=""/>
      <w:lvlJc w:val="left"/>
      <w:pPr>
        <w:ind w:left="4320" w:hanging="360"/>
      </w:pPr>
      <w:rPr>
        <w:rFonts w:ascii="Wingdings" w:hAnsi="Wingdings" w:hint="default"/>
      </w:rPr>
    </w:lvl>
    <w:lvl w:ilvl="6" w:tplc="9C446CD8">
      <w:start w:val="1"/>
      <w:numFmt w:val="bullet"/>
      <w:lvlText w:val=""/>
      <w:lvlJc w:val="left"/>
      <w:pPr>
        <w:ind w:left="5040" w:hanging="360"/>
      </w:pPr>
      <w:rPr>
        <w:rFonts w:ascii="Symbol" w:hAnsi="Symbol" w:hint="default"/>
      </w:rPr>
    </w:lvl>
    <w:lvl w:ilvl="7" w:tplc="07E4272E">
      <w:start w:val="1"/>
      <w:numFmt w:val="bullet"/>
      <w:lvlText w:val="o"/>
      <w:lvlJc w:val="left"/>
      <w:pPr>
        <w:ind w:left="5760" w:hanging="360"/>
      </w:pPr>
      <w:rPr>
        <w:rFonts w:ascii="Courier New" w:hAnsi="Courier New" w:hint="default"/>
      </w:rPr>
    </w:lvl>
    <w:lvl w:ilvl="8" w:tplc="764E039C">
      <w:start w:val="1"/>
      <w:numFmt w:val="bullet"/>
      <w:lvlText w:val=""/>
      <w:lvlJc w:val="left"/>
      <w:pPr>
        <w:ind w:left="6480" w:hanging="360"/>
      </w:pPr>
      <w:rPr>
        <w:rFonts w:ascii="Wingdings" w:hAnsi="Wingdings" w:hint="default"/>
      </w:rPr>
    </w:lvl>
  </w:abstractNum>
  <w:abstractNum w:abstractNumId="2" w15:restartNumberingAfterBreak="0">
    <w:nsid w:val="76197D93"/>
    <w:multiLevelType w:val="hybridMultilevel"/>
    <w:tmpl w:val="8326CB8A"/>
    <w:lvl w:ilvl="0" w:tplc="01242ED2">
      <w:start w:val="1"/>
      <w:numFmt w:val="bullet"/>
      <w:lvlText w:val="·"/>
      <w:lvlJc w:val="left"/>
      <w:pPr>
        <w:ind w:left="720" w:hanging="360"/>
      </w:pPr>
      <w:rPr>
        <w:rFonts w:ascii="Symbol" w:hAnsi="Symbol" w:hint="default"/>
      </w:rPr>
    </w:lvl>
    <w:lvl w:ilvl="1" w:tplc="B48C0414">
      <w:start w:val="1"/>
      <w:numFmt w:val="bullet"/>
      <w:lvlText w:val="o"/>
      <w:lvlJc w:val="left"/>
      <w:pPr>
        <w:ind w:left="1440" w:hanging="360"/>
      </w:pPr>
      <w:rPr>
        <w:rFonts w:ascii="Courier New" w:hAnsi="Courier New" w:hint="default"/>
      </w:rPr>
    </w:lvl>
    <w:lvl w:ilvl="2" w:tplc="C200263C">
      <w:start w:val="1"/>
      <w:numFmt w:val="bullet"/>
      <w:lvlText w:val=""/>
      <w:lvlJc w:val="left"/>
      <w:pPr>
        <w:ind w:left="2160" w:hanging="360"/>
      </w:pPr>
      <w:rPr>
        <w:rFonts w:ascii="Wingdings" w:hAnsi="Wingdings" w:hint="default"/>
      </w:rPr>
    </w:lvl>
    <w:lvl w:ilvl="3" w:tplc="4FEEB3F2">
      <w:start w:val="1"/>
      <w:numFmt w:val="bullet"/>
      <w:lvlText w:val=""/>
      <w:lvlJc w:val="left"/>
      <w:pPr>
        <w:ind w:left="2880" w:hanging="360"/>
      </w:pPr>
      <w:rPr>
        <w:rFonts w:ascii="Symbol" w:hAnsi="Symbol" w:hint="default"/>
      </w:rPr>
    </w:lvl>
    <w:lvl w:ilvl="4" w:tplc="D8B41BB0">
      <w:start w:val="1"/>
      <w:numFmt w:val="bullet"/>
      <w:lvlText w:val="o"/>
      <w:lvlJc w:val="left"/>
      <w:pPr>
        <w:ind w:left="3600" w:hanging="360"/>
      </w:pPr>
      <w:rPr>
        <w:rFonts w:ascii="Courier New" w:hAnsi="Courier New" w:hint="default"/>
      </w:rPr>
    </w:lvl>
    <w:lvl w:ilvl="5" w:tplc="990291D4">
      <w:start w:val="1"/>
      <w:numFmt w:val="bullet"/>
      <w:lvlText w:val=""/>
      <w:lvlJc w:val="left"/>
      <w:pPr>
        <w:ind w:left="4320" w:hanging="360"/>
      </w:pPr>
      <w:rPr>
        <w:rFonts w:ascii="Wingdings" w:hAnsi="Wingdings" w:hint="default"/>
      </w:rPr>
    </w:lvl>
    <w:lvl w:ilvl="6" w:tplc="1ED64E66">
      <w:start w:val="1"/>
      <w:numFmt w:val="bullet"/>
      <w:lvlText w:val=""/>
      <w:lvlJc w:val="left"/>
      <w:pPr>
        <w:ind w:left="5040" w:hanging="360"/>
      </w:pPr>
      <w:rPr>
        <w:rFonts w:ascii="Symbol" w:hAnsi="Symbol" w:hint="default"/>
      </w:rPr>
    </w:lvl>
    <w:lvl w:ilvl="7" w:tplc="F446A940">
      <w:start w:val="1"/>
      <w:numFmt w:val="bullet"/>
      <w:lvlText w:val="o"/>
      <w:lvlJc w:val="left"/>
      <w:pPr>
        <w:ind w:left="5760" w:hanging="360"/>
      </w:pPr>
      <w:rPr>
        <w:rFonts w:ascii="Courier New" w:hAnsi="Courier New" w:hint="default"/>
      </w:rPr>
    </w:lvl>
    <w:lvl w:ilvl="8" w:tplc="AFCA5BA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F7"/>
    <w:rsid w:val="00035F2A"/>
    <w:rsid w:val="002B302C"/>
    <w:rsid w:val="00413DBD"/>
    <w:rsid w:val="004E55DC"/>
    <w:rsid w:val="005E25C5"/>
    <w:rsid w:val="00660A76"/>
    <w:rsid w:val="00725C8D"/>
    <w:rsid w:val="008161E9"/>
    <w:rsid w:val="00865FAE"/>
    <w:rsid w:val="00A14BF2"/>
    <w:rsid w:val="00AA5CAE"/>
    <w:rsid w:val="00AB4043"/>
    <w:rsid w:val="00AF4895"/>
    <w:rsid w:val="00C2557D"/>
    <w:rsid w:val="00D80EF7"/>
    <w:rsid w:val="00DB72FC"/>
    <w:rsid w:val="00EF5371"/>
    <w:rsid w:val="00F153F2"/>
    <w:rsid w:val="030A8206"/>
    <w:rsid w:val="2DFE8508"/>
    <w:rsid w:val="385992EA"/>
    <w:rsid w:val="628C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1D5E"/>
  <w15:docId w15:val="{ADBD49E9-D137-45E5-98B0-63B437E9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30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02C"/>
    <w:rPr>
      <w:rFonts w:ascii="Times New Roman" w:hAnsi="Times New Roman" w:cs="Times New Roman"/>
      <w:sz w:val="18"/>
      <w:szCs w:val="18"/>
    </w:rPr>
  </w:style>
  <w:style w:type="character" w:styleId="Hyperlink">
    <w:name w:val="Hyperlink"/>
    <w:basedOn w:val="DefaultParagraphFont"/>
    <w:uiPriority w:val="99"/>
    <w:unhideWhenUsed/>
    <w:rsid w:val="008161E9"/>
    <w:rPr>
      <w:color w:val="0000FF" w:themeColor="hyperlink"/>
      <w:u w:val="single"/>
    </w:rPr>
  </w:style>
  <w:style w:type="character" w:styleId="UnresolvedMention">
    <w:name w:val="Unresolved Mention"/>
    <w:basedOn w:val="DefaultParagraphFont"/>
    <w:uiPriority w:val="99"/>
    <w:semiHidden/>
    <w:unhideWhenUsed/>
    <w:rsid w:val="00816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isa@milkbank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12330FF8594A4788D03CC96DB7A721" ma:contentTypeVersion="13" ma:contentTypeDescription="Create a new document." ma:contentTypeScope="" ma:versionID="2987b5b6602266630d638ec4712660ad">
  <xsd:schema xmlns:xsd="http://www.w3.org/2001/XMLSchema" xmlns:xs="http://www.w3.org/2001/XMLSchema" xmlns:p="http://schemas.microsoft.com/office/2006/metadata/properties" xmlns:ns2="73204e1c-fcaf-43a7-9b33-7392d39a7ab2" xmlns:ns3="09a91b7f-f328-43a7-b5bd-8fd33f7369e9" targetNamespace="http://schemas.microsoft.com/office/2006/metadata/properties" ma:root="true" ma:fieldsID="1e3f4f6858f198391c035979ed6225a6" ns2:_="" ns3:_="">
    <xsd:import namespace="73204e1c-fcaf-43a7-9b33-7392d39a7ab2"/>
    <xsd:import namespace="09a91b7f-f328-43a7-b5bd-8fd33f736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04e1c-fcaf-43a7-9b33-7392d39a7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91b7f-f328-43a7-b5bd-8fd33f736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2CAE4-3F19-4953-8277-C077F63D9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863A3-143C-4D40-B1F0-7455A2102BB6}"/>
</file>

<file path=customXml/itemProps3.xml><?xml version="1.0" encoding="utf-8"?>
<ds:datastoreItem xmlns:ds="http://schemas.openxmlformats.org/officeDocument/2006/customXml" ds:itemID="{A31DF905-536E-41B8-AFEE-672478D06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Ann Marie Lindquist</cp:lastModifiedBy>
  <cp:revision>9</cp:revision>
  <dcterms:created xsi:type="dcterms:W3CDTF">2018-08-07T15:33:00Z</dcterms:created>
  <dcterms:modified xsi:type="dcterms:W3CDTF">2021-03-02T18:53:00Z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2013</vt:lpwstr>
  </property>
  <property fmtid="{D5CDD505-2E9C-101B-9397-08002B2CF9AE}" pid="4" name="LastSaved">
    <vt:filetime>2018-06-23T00:00:00Z</vt:filetime>
  </property>
  <property fmtid="{D5CDD505-2E9C-101B-9397-08002B2CF9AE}" pid="5" name="sflag">
    <vt:lpwstr>1530584977</vt:lpwstr>
  </property>
  <property fmtid="{D5CDD505-2E9C-101B-9397-08002B2CF9AE}" pid="6" name="ContentTypeId">
    <vt:lpwstr>0x010100F512330FF8594A4788D03CC96DB7A721</vt:lpwstr>
  </property>
  <property fmtid="{D5CDD505-2E9C-101B-9397-08002B2CF9AE}" pid="7" name="Order">
    <vt:r8>2968800</vt:r8>
  </property>
</Properties>
</file>