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B9E30" w14:textId="77777777" w:rsidR="00772A97" w:rsidRDefault="00382BAE" w:rsidP="00A451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Cs/>
          <w:color w:val="365F91" w:themeColor="accent1" w:themeShade="BF"/>
          <w:sz w:val="28"/>
          <w:szCs w:val="28"/>
        </w:rPr>
      </w:pPr>
      <w:r w:rsidRPr="00382BA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80B527" wp14:editId="4FB28656">
            <wp:extent cx="4234249" cy="1588296"/>
            <wp:effectExtent l="0" t="0" r="0" b="0"/>
            <wp:docPr id="2" name="Picture 2" descr="C:\Users\cynthia\AppData\Local\Microsoft\Windows\Temporary Internet Files\Content.Outlook\K6NYZE3R\MMbnelogo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ynthia\AppData\Local\Microsoft\Windows\Temporary Internet Files\Content.Outlook\K6NYZE3R\MMbnelogost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73" cy="163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07027" w14:textId="77777777" w:rsidR="00937B2A" w:rsidRDefault="00937B2A" w:rsidP="00772A97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365F91" w:themeColor="accent1" w:themeShade="BF"/>
          <w:sz w:val="28"/>
          <w:szCs w:val="28"/>
        </w:rPr>
      </w:pPr>
    </w:p>
    <w:p w14:paraId="1E3B6468" w14:textId="77777777" w:rsidR="00E4181B" w:rsidRPr="000F7044" w:rsidRDefault="00E4181B" w:rsidP="00772A97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365F91" w:themeColor="accent1" w:themeShade="BF"/>
          <w:sz w:val="28"/>
          <w:szCs w:val="28"/>
        </w:rPr>
      </w:pPr>
    </w:p>
    <w:p w14:paraId="6787B442" w14:textId="2DCDD3E7" w:rsidR="000F7044" w:rsidRPr="000F7044" w:rsidRDefault="000F7044" w:rsidP="000F704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8"/>
          <w:szCs w:val="28"/>
        </w:rPr>
      </w:pPr>
      <w:r w:rsidRPr="000F7044">
        <w:rPr>
          <w:rFonts w:cs="Helvetica-Bold"/>
          <w:b/>
          <w:bCs/>
          <w:color w:val="000000"/>
          <w:sz w:val="28"/>
          <w:szCs w:val="28"/>
        </w:rPr>
        <w:t xml:space="preserve">Storing, </w:t>
      </w:r>
      <w:r w:rsidR="00413690" w:rsidRPr="000F7044">
        <w:rPr>
          <w:rFonts w:cs="Helvetica-Bold"/>
          <w:b/>
          <w:bCs/>
          <w:color w:val="000000"/>
          <w:sz w:val="28"/>
          <w:szCs w:val="28"/>
        </w:rPr>
        <w:t>Defrosting</w:t>
      </w:r>
      <w:r w:rsidRPr="000F7044">
        <w:rPr>
          <w:rFonts w:cs="Helvetica-Bold"/>
          <w:b/>
          <w:bCs/>
          <w:color w:val="000000"/>
          <w:sz w:val="28"/>
          <w:szCs w:val="28"/>
        </w:rPr>
        <w:t>,</w:t>
      </w:r>
      <w:r w:rsidR="0014339D">
        <w:rPr>
          <w:rFonts w:cs="Helvetica-Bold"/>
          <w:b/>
          <w:bCs/>
          <w:color w:val="000000"/>
          <w:sz w:val="28"/>
          <w:szCs w:val="28"/>
        </w:rPr>
        <w:t xml:space="preserve"> and Warming Pasteurized </w:t>
      </w:r>
      <w:r w:rsidR="000078E4">
        <w:rPr>
          <w:rFonts w:cs="Helvetica-Bold"/>
          <w:b/>
          <w:bCs/>
          <w:color w:val="000000"/>
          <w:sz w:val="28"/>
          <w:szCs w:val="28"/>
        </w:rPr>
        <w:t xml:space="preserve">Donor </w:t>
      </w:r>
      <w:r w:rsidR="00413690" w:rsidRPr="000F7044">
        <w:rPr>
          <w:rFonts w:cs="Helvetica-Bold"/>
          <w:b/>
          <w:bCs/>
          <w:color w:val="000000"/>
          <w:sz w:val="28"/>
          <w:szCs w:val="28"/>
        </w:rPr>
        <w:t>Human Milk</w:t>
      </w:r>
    </w:p>
    <w:p w14:paraId="5C1B36F2" w14:textId="77777777" w:rsidR="000F7044" w:rsidRPr="000F7044" w:rsidRDefault="000F7044" w:rsidP="00772A9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8"/>
          <w:szCs w:val="28"/>
          <w:u w:val="single"/>
        </w:rPr>
      </w:pPr>
    </w:p>
    <w:p w14:paraId="1B17BC21" w14:textId="77777777" w:rsidR="000F7044" w:rsidRPr="000F7044" w:rsidRDefault="000F7044" w:rsidP="00772A9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  <w:u w:val="single"/>
        </w:rPr>
      </w:pPr>
      <w:r>
        <w:rPr>
          <w:rFonts w:cs="Helvetica-Bold"/>
          <w:b/>
          <w:bCs/>
          <w:color w:val="000000"/>
          <w:sz w:val="24"/>
          <w:szCs w:val="24"/>
          <w:u w:val="single"/>
        </w:rPr>
        <w:t>Storing Milk</w:t>
      </w:r>
      <w:r w:rsidRPr="000F7044">
        <w:rPr>
          <w:rFonts w:cs="Helvetica-Bold"/>
          <w:b/>
          <w:bCs/>
          <w:color w:val="000000"/>
          <w:sz w:val="24"/>
          <w:szCs w:val="24"/>
        </w:rPr>
        <w:t>:</w:t>
      </w:r>
    </w:p>
    <w:p w14:paraId="78990C23" w14:textId="77777777" w:rsidR="00413690" w:rsidRPr="000F7044" w:rsidRDefault="00413690" w:rsidP="00772A97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0F7044">
        <w:rPr>
          <w:rFonts w:cs="Helvetica"/>
          <w:color w:val="000000"/>
          <w:sz w:val="24"/>
          <w:szCs w:val="24"/>
        </w:rPr>
        <w:t>All the donor human milk supplied to you has been pasteurized and then frozen.</w:t>
      </w:r>
    </w:p>
    <w:p w14:paraId="227385DD" w14:textId="77777777" w:rsidR="00413690" w:rsidRPr="000F7044" w:rsidRDefault="00413690" w:rsidP="00382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0F7044">
        <w:rPr>
          <w:rFonts w:cs="Helvetica"/>
          <w:color w:val="000000"/>
          <w:sz w:val="24"/>
          <w:szCs w:val="24"/>
        </w:rPr>
        <w:t>Place all the donor human milk in the freezer for further storage.</w:t>
      </w:r>
    </w:p>
    <w:p w14:paraId="44E33F89" w14:textId="77777777" w:rsidR="00413690" w:rsidRPr="000F7044" w:rsidRDefault="00413690" w:rsidP="00382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0F7044">
        <w:rPr>
          <w:rFonts w:cs="Helvetica"/>
          <w:color w:val="000000"/>
          <w:sz w:val="24"/>
          <w:szCs w:val="24"/>
        </w:rPr>
        <w:t xml:space="preserve">The bottles should be </w:t>
      </w:r>
      <w:r w:rsidR="00417255">
        <w:rPr>
          <w:rFonts w:cs="Helvetica"/>
          <w:color w:val="000000"/>
          <w:sz w:val="24"/>
          <w:szCs w:val="24"/>
        </w:rPr>
        <w:t>placed in the back</w:t>
      </w:r>
      <w:r w:rsidRPr="000F7044">
        <w:rPr>
          <w:rFonts w:cs="Helvetica"/>
          <w:color w:val="000000"/>
          <w:sz w:val="24"/>
          <w:szCs w:val="24"/>
        </w:rPr>
        <w:t xml:space="preserve"> of the freezer, away from the freezer door. The</w:t>
      </w:r>
      <w:r w:rsidR="0081255D" w:rsidRPr="000F7044">
        <w:rPr>
          <w:rFonts w:cs="Helvetica"/>
          <w:color w:val="000000"/>
          <w:sz w:val="24"/>
          <w:szCs w:val="24"/>
        </w:rPr>
        <w:t xml:space="preserve"> </w:t>
      </w:r>
      <w:r w:rsidRPr="000F7044">
        <w:rPr>
          <w:rFonts w:cs="Helvetica"/>
          <w:color w:val="000000"/>
          <w:sz w:val="24"/>
          <w:szCs w:val="24"/>
        </w:rPr>
        <w:t>freezer door is not an appropriate place for storage since the temperature changes</w:t>
      </w:r>
      <w:r w:rsidR="00382BAE" w:rsidRPr="000F7044">
        <w:rPr>
          <w:rFonts w:cs="Helvetica"/>
          <w:color w:val="000000"/>
          <w:sz w:val="24"/>
          <w:szCs w:val="24"/>
        </w:rPr>
        <w:t xml:space="preserve"> </w:t>
      </w:r>
      <w:r w:rsidRPr="000F7044">
        <w:rPr>
          <w:rFonts w:cs="Helvetica"/>
          <w:color w:val="000000"/>
          <w:sz w:val="24"/>
          <w:szCs w:val="24"/>
        </w:rPr>
        <w:t>when the door is opened.</w:t>
      </w:r>
    </w:p>
    <w:p w14:paraId="07382D5C" w14:textId="32E03683" w:rsidR="0014339D" w:rsidRDefault="0014339D" w:rsidP="001433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Use bottles with earlier expiration dates first. Expiration dates are on each bottle.</w:t>
      </w:r>
      <w:bookmarkStart w:id="0" w:name="_GoBack"/>
      <w:bookmarkEnd w:id="0"/>
    </w:p>
    <w:p w14:paraId="443B349D" w14:textId="77777777" w:rsidR="0014339D" w:rsidRPr="0014339D" w:rsidRDefault="0014339D" w:rsidP="0014339D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14:paraId="5EF68F45" w14:textId="77777777" w:rsidR="00413690" w:rsidRPr="000F7044" w:rsidRDefault="00413690" w:rsidP="00772A9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  <w:u w:val="single"/>
        </w:rPr>
      </w:pPr>
      <w:r w:rsidRPr="000F7044">
        <w:rPr>
          <w:rFonts w:cs="Helvetica-Bold"/>
          <w:b/>
          <w:bCs/>
          <w:color w:val="000000"/>
          <w:sz w:val="24"/>
          <w:szCs w:val="24"/>
          <w:u w:val="single"/>
        </w:rPr>
        <w:t>Defrosting Milk</w:t>
      </w:r>
      <w:r w:rsidRPr="000F7044">
        <w:rPr>
          <w:rFonts w:cs="Helvetica-Bold"/>
          <w:b/>
          <w:bCs/>
          <w:color w:val="000000"/>
          <w:sz w:val="24"/>
          <w:szCs w:val="24"/>
        </w:rPr>
        <w:t>:</w:t>
      </w:r>
    </w:p>
    <w:p w14:paraId="33E33298" w14:textId="77777777" w:rsidR="00413690" w:rsidRPr="00E4181B" w:rsidRDefault="00413690" w:rsidP="00E418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0F7044">
        <w:rPr>
          <w:rFonts w:cs="Helvetica"/>
          <w:color w:val="000000"/>
          <w:sz w:val="24"/>
          <w:szCs w:val="24"/>
        </w:rPr>
        <w:t>Donor human milk can be defrosted quickly in a container of warm water, not to</w:t>
      </w:r>
      <w:r w:rsidR="00E4181B">
        <w:rPr>
          <w:rFonts w:cs="Helvetica"/>
          <w:color w:val="000000"/>
          <w:sz w:val="24"/>
          <w:szCs w:val="24"/>
        </w:rPr>
        <w:t xml:space="preserve"> </w:t>
      </w:r>
      <w:r w:rsidRPr="00E4181B">
        <w:rPr>
          <w:rFonts w:cs="Helvetica"/>
          <w:color w:val="000000"/>
          <w:sz w:val="24"/>
          <w:szCs w:val="24"/>
        </w:rPr>
        <w:t>exceed 37</w:t>
      </w:r>
      <w:r w:rsidR="000F7044" w:rsidRPr="00E4181B">
        <w:rPr>
          <w:rFonts w:cs="Helvetica"/>
          <w:color w:val="000000"/>
          <w:sz w:val="24"/>
          <w:szCs w:val="24"/>
          <w:vertAlign w:val="superscript"/>
        </w:rPr>
        <w:t>◦</w:t>
      </w:r>
      <w:r w:rsidRPr="00E4181B">
        <w:rPr>
          <w:rFonts w:cs="Helvetica"/>
          <w:color w:val="000000"/>
          <w:sz w:val="24"/>
          <w:szCs w:val="24"/>
        </w:rPr>
        <w:t>C/98</w:t>
      </w:r>
      <w:r w:rsidR="000F7044" w:rsidRPr="00E4181B">
        <w:rPr>
          <w:rFonts w:cs="Helvetica"/>
          <w:color w:val="000000"/>
          <w:sz w:val="24"/>
          <w:szCs w:val="24"/>
          <w:vertAlign w:val="superscript"/>
        </w:rPr>
        <w:t>◦</w:t>
      </w:r>
      <w:r w:rsidRPr="00E4181B">
        <w:rPr>
          <w:rFonts w:cs="Helvetica"/>
          <w:color w:val="000000"/>
          <w:sz w:val="24"/>
          <w:szCs w:val="24"/>
        </w:rPr>
        <w:t>F.</w:t>
      </w:r>
    </w:p>
    <w:p w14:paraId="2E18B39B" w14:textId="77777777" w:rsidR="00413690" w:rsidRPr="000F7044" w:rsidRDefault="00413690" w:rsidP="00382B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0F7044">
        <w:rPr>
          <w:rFonts w:cs="Helvetica"/>
          <w:color w:val="000000"/>
          <w:sz w:val="24"/>
          <w:szCs w:val="24"/>
        </w:rPr>
        <w:t>The water must cover the level of the donor human milk</w:t>
      </w:r>
      <w:r w:rsidR="00270557" w:rsidRPr="000F7044">
        <w:rPr>
          <w:rFonts w:cs="Helvetica"/>
          <w:color w:val="000000"/>
          <w:sz w:val="24"/>
          <w:szCs w:val="24"/>
        </w:rPr>
        <w:t xml:space="preserve"> in the bottle,</w:t>
      </w:r>
      <w:r w:rsidRPr="000F7044">
        <w:rPr>
          <w:rFonts w:cs="Helvetica"/>
          <w:color w:val="000000"/>
          <w:sz w:val="24"/>
          <w:szCs w:val="24"/>
        </w:rPr>
        <w:t xml:space="preserve"> but not touch the lid. Water</w:t>
      </w:r>
      <w:r w:rsidR="00382BAE" w:rsidRPr="000F7044">
        <w:rPr>
          <w:rFonts w:cs="Helvetica"/>
          <w:color w:val="000000"/>
          <w:sz w:val="24"/>
          <w:szCs w:val="24"/>
        </w:rPr>
        <w:t xml:space="preserve"> </w:t>
      </w:r>
      <w:r w:rsidR="00270557" w:rsidRPr="000F7044">
        <w:rPr>
          <w:rFonts w:cs="Helvetica"/>
          <w:color w:val="000000"/>
          <w:sz w:val="24"/>
          <w:szCs w:val="24"/>
        </w:rPr>
        <w:t>touching the lid can</w:t>
      </w:r>
      <w:r w:rsidRPr="000F7044">
        <w:rPr>
          <w:rFonts w:cs="Helvetica"/>
          <w:color w:val="000000"/>
          <w:sz w:val="24"/>
          <w:szCs w:val="24"/>
        </w:rPr>
        <w:t xml:space="preserve"> seep in the bottle and contaminate the milk</w:t>
      </w:r>
      <w:r w:rsidR="00270557" w:rsidRPr="000F7044">
        <w:rPr>
          <w:rFonts w:cs="Helvetica"/>
          <w:color w:val="000000"/>
          <w:sz w:val="24"/>
          <w:szCs w:val="24"/>
        </w:rPr>
        <w:t>.</w:t>
      </w:r>
    </w:p>
    <w:p w14:paraId="04AF189B" w14:textId="68EAF395" w:rsidR="00413690" w:rsidRPr="000F7044" w:rsidRDefault="00413690" w:rsidP="00382B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0F7044">
        <w:rPr>
          <w:rFonts w:cs="Helvetica"/>
          <w:color w:val="000000"/>
          <w:sz w:val="24"/>
          <w:szCs w:val="24"/>
        </w:rPr>
        <w:t>The optimal method of defrosting donor human milk is to place the frozen bottle in the</w:t>
      </w:r>
      <w:r w:rsidR="00382BAE" w:rsidRPr="000F7044">
        <w:rPr>
          <w:rFonts w:cs="Helvetica"/>
          <w:color w:val="000000"/>
          <w:sz w:val="24"/>
          <w:szCs w:val="24"/>
        </w:rPr>
        <w:t xml:space="preserve"> </w:t>
      </w:r>
      <w:r w:rsidRPr="000F7044">
        <w:rPr>
          <w:rFonts w:cs="Helvetica"/>
          <w:color w:val="000000"/>
          <w:sz w:val="24"/>
          <w:szCs w:val="24"/>
        </w:rPr>
        <w:t>refrigerator for an overnight slow thaw. The donor human milk should be used within the</w:t>
      </w:r>
      <w:r w:rsidR="00382BAE" w:rsidRPr="000F7044">
        <w:rPr>
          <w:rFonts w:cs="Helvetica"/>
          <w:color w:val="000000"/>
          <w:sz w:val="24"/>
          <w:szCs w:val="24"/>
        </w:rPr>
        <w:t xml:space="preserve"> </w:t>
      </w:r>
      <w:r w:rsidRPr="000F7044">
        <w:rPr>
          <w:rFonts w:cs="Helvetica"/>
          <w:color w:val="000000"/>
          <w:sz w:val="24"/>
          <w:szCs w:val="24"/>
        </w:rPr>
        <w:t xml:space="preserve">next </w:t>
      </w:r>
      <w:r w:rsidR="000C5902">
        <w:rPr>
          <w:rFonts w:cs="Helvetica"/>
          <w:color w:val="000000"/>
          <w:sz w:val="24"/>
          <w:szCs w:val="24"/>
        </w:rPr>
        <w:t>48</w:t>
      </w:r>
      <w:r w:rsidRPr="000F7044">
        <w:rPr>
          <w:rFonts w:cs="Helvetica"/>
          <w:color w:val="000000"/>
          <w:sz w:val="24"/>
          <w:szCs w:val="24"/>
        </w:rPr>
        <w:t xml:space="preserve"> hours</w:t>
      </w:r>
      <w:r w:rsidR="009C7738">
        <w:rPr>
          <w:rFonts w:cs="Helvetica"/>
          <w:color w:val="000000"/>
          <w:sz w:val="24"/>
          <w:szCs w:val="24"/>
        </w:rPr>
        <w:t>.</w:t>
      </w:r>
    </w:p>
    <w:p w14:paraId="4C4F96E0" w14:textId="77777777" w:rsidR="00413690" w:rsidRPr="000F7044" w:rsidRDefault="00270557" w:rsidP="00382B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0F7044">
        <w:rPr>
          <w:rFonts w:cs="Helvetica"/>
          <w:color w:val="000000"/>
          <w:sz w:val="24"/>
          <w:szCs w:val="24"/>
        </w:rPr>
        <w:t>When</w:t>
      </w:r>
      <w:r w:rsidR="00413690" w:rsidRPr="000F7044">
        <w:rPr>
          <w:rFonts w:cs="Helvetica"/>
          <w:color w:val="000000"/>
          <w:sz w:val="24"/>
          <w:szCs w:val="24"/>
        </w:rPr>
        <w:t xml:space="preserve"> </w:t>
      </w:r>
      <w:r w:rsidRPr="000F7044">
        <w:rPr>
          <w:rFonts w:cs="Helvetica"/>
          <w:color w:val="000000"/>
          <w:sz w:val="24"/>
          <w:szCs w:val="24"/>
        </w:rPr>
        <w:t xml:space="preserve">milk is </w:t>
      </w:r>
      <w:r w:rsidR="00413690" w:rsidRPr="000F7044">
        <w:rPr>
          <w:rFonts w:cs="Helvetica"/>
          <w:color w:val="000000"/>
          <w:sz w:val="24"/>
          <w:szCs w:val="24"/>
        </w:rPr>
        <w:t>fully defrosted</w:t>
      </w:r>
      <w:r w:rsidRPr="000F7044">
        <w:rPr>
          <w:rFonts w:cs="Helvetica"/>
          <w:color w:val="000000"/>
          <w:sz w:val="24"/>
          <w:szCs w:val="24"/>
        </w:rPr>
        <w:t>,</w:t>
      </w:r>
      <w:r w:rsidR="00413690" w:rsidRPr="000F7044">
        <w:rPr>
          <w:rFonts w:cs="Helvetica"/>
          <w:color w:val="000000"/>
          <w:sz w:val="24"/>
          <w:szCs w:val="24"/>
        </w:rPr>
        <w:t xml:space="preserve"> </w:t>
      </w:r>
      <w:r w:rsidRPr="000F7044">
        <w:rPr>
          <w:rFonts w:cs="Helvetica"/>
          <w:color w:val="000000"/>
          <w:sz w:val="24"/>
          <w:szCs w:val="24"/>
        </w:rPr>
        <w:t>the bottle should be</w:t>
      </w:r>
      <w:r w:rsidR="00413690" w:rsidRPr="000F7044">
        <w:rPr>
          <w:rFonts w:cs="Helvetica"/>
          <w:color w:val="000000"/>
          <w:sz w:val="24"/>
          <w:szCs w:val="24"/>
        </w:rPr>
        <w:t xml:space="preserve"> gently swirled to ensure uniform</w:t>
      </w:r>
      <w:r w:rsidR="00382BAE" w:rsidRPr="000F7044">
        <w:rPr>
          <w:rFonts w:cs="Helvetica"/>
          <w:color w:val="000000"/>
          <w:sz w:val="24"/>
          <w:szCs w:val="24"/>
        </w:rPr>
        <w:t xml:space="preserve"> </w:t>
      </w:r>
      <w:r w:rsidR="00413690" w:rsidRPr="000F7044">
        <w:rPr>
          <w:rFonts w:cs="Helvetica"/>
          <w:color w:val="000000"/>
          <w:sz w:val="24"/>
          <w:szCs w:val="24"/>
        </w:rPr>
        <w:t>distribution of fat and micronutrients.</w:t>
      </w:r>
    </w:p>
    <w:p w14:paraId="245BDB6E" w14:textId="77777777" w:rsidR="00413690" w:rsidRPr="000F7044" w:rsidRDefault="00413690" w:rsidP="00772A97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14:paraId="72FDCC72" w14:textId="77777777" w:rsidR="00413690" w:rsidRPr="000F7044" w:rsidRDefault="00413690" w:rsidP="00772A9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  <w:u w:val="single"/>
        </w:rPr>
      </w:pPr>
      <w:r w:rsidRPr="000F7044">
        <w:rPr>
          <w:rFonts w:cs="Helvetica-Bold"/>
          <w:b/>
          <w:bCs/>
          <w:color w:val="000000"/>
          <w:sz w:val="24"/>
          <w:szCs w:val="24"/>
          <w:u w:val="single"/>
        </w:rPr>
        <w:t>Warming Milk</w:t>
      </w:r>
      <w:r w:rsidRPr="000F7044">
        <w:rPr>
          <w:rFonts w:cs="Helvetica-Bold"/>
          <w:b/>
          <w:bCs/>
          <w:color w:val="000000"/>
          <w:sz w:val="24"/>
          <w:szCs w:val="24"/>
        </w:rPr>
        <w:t>:</w:t>
      </w:r>
    </w:p>
    <w:p w14:paraId="0D99282E" w14:textId="77777777" w:rsidR="00413690" w:rsidRPr="000F7044" w:rsidRDefault="00122327" w:rsidP="00382B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0F7044">
        <w:rPr>
          <w:rFonts w:cs="Helvetica"/>
          <w:color w:val="000000"/>
          <w:sz w:val="24"/>
          <w:szCs w:val="24"/>
        </w:rPr>
        <w:t>Never</w:t>
      </w:r>
      <w:r w:rsidR="00413690" w:rsidRPr="000F7044">
        <w:rPr>
          <w:rFonts w:cs="Helvetica"/>
          <w:color w:val="000000"/>
          <w:sz w:val="24"/>
          <w:szCs w:val="24"/>
        </w:rPr>
        <w:t xml:space="preserve"> microwave </w:t>
      </w:r>
      <w:r w:rsidRPr="000F7044">
        <w:rPr>
          <w:rFonts w:cs="Helvetica"/>
          <w:color w:val="000000"/>
          <w:sz w:val="24"/>
          <w:szCs w:val="24"/>
        </w:rPr>
        <w:t xml:space="preserve">donor </w:t>
      </w:r>
      <w:r w:rsidR="00413690" w:rsidRPr="000F7044">
        <w:rPr>
          <w:rFonts w:cs="Helvetica"/>
          <w:color w:val="000000"/>
          <w:sz w:val="24"/>
          <w:szCs w:val="24"/>
        </w:rPr>
        <w:t xml:space="preserve">human </w:t>
      </w:r>
      <w:r w:rsidRPr="000F7044">
        <w:rPr>
          <w:rFonts w:cs="Helvetica"/>
          <w:color w:val="000000"/>
          <w:sz w:val="24"/>
          <w:szCs w:val="24"/>
        </w:rPr>
        <w:t xml:space="preserve">milk.  Use only warm water to </w:t>
      </w:r>
      <w:r w:rsidR="00413690" w:rsidRPr="000F7044">
        <w:rPr>
          <w:rFonts w:cs="Helvetica"/>
          <w:color w:val="000000"/>
          <w:sz w:val="24"/>
          <w:szCs w:val="24"/>
        </w:rPr>
        <w:t>defrost or warm it.</w:t>
      </w:r>
    </w:p>
    <w:p w14:paraId="47A71C71" w14:textId="77777777" w:rsidR="00270557" w:rsidRPr="000F7044" w:rsidRDefault="00270557" w:rsidP="00C512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0F7044">
        <w:rPr>
          <w:rFonts w:cs="Helvetica"/>
          <w:color w:val="000000"/>
          <w:sz w:val="24"/>
          <w:szCs w:val="24"/>
        </w:rPr>
        <w:t>An individual serving can be warmed by standing the container of milk briefly in warm water or holding under running warm water. Care must be taken to keep the cap dry.</w:t>
      </w:r>
    </w:p>
    <w:p w14:paraId="70FAE993" w14:textId="77777777" w:rsidR="00413690" w:rsidRPr="000F7044" w:rsidRDefault="00413690" w:rsidP="00772A97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14:paraId="64DF9407" w14:textId="77777777" w:rsidR="00413690" w:rsidRPr="000F7044" w:rsidRDefault="00413690" w:rsidP="00772A97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</w:rPr>
      </w:pPr>
      <w:r w:rsidRPr="000F7044">
        <w:rPr>
          <w:rFonts w:cs="Helvetica"/>
          <w:b/>
          <w:color w:val="000000"/>
          <w:sz w:val="24"/>
          <w:szCs w:val="24"/>
        </w:rPr>
        <w:t>Questions</w:t>
      </w:r>
      <w:r w:rsidR="009C2AFD">
        <w:rPr>
          <w:rFonts w:cs="Helvetica"/>
          <w:color w:val="000000"/>
          <w:sz w:val="24"/>
          <w:szCs w:val="24"/>
        </w:rPr>
        <w:t>: C</w:t>
      </w:r>
      <w:r w:rsidRPr="000F7044">
        <w:rPr>
          <w:rFonts w:cs="Helvetica"/>
          <w:color w:val="000000"/>
          <w:sz w:val="24"/>
          <w:szCs w:val="24"/>
        </w:rPr>
        <w:t>ontact</w:t>
      </w:r>
      <w:r w:rsidR="00E44C94" w:rsidRPr="000F7044">
        <w:rPr>
          <w:rFonts w:cs="Helvetica"/>
          <w:color w:val="000000"/>
          <w:sz w:val="24"/>
          <w:szCs w:val="24"/>
        </w:rPr>
        <w:t xml:space="preserve"> Cynthia Cohen at</w:t>
      </w:r>
      <w:r w:rsidRPr="000F7044">
        <w:rPr>
          <w:rFonts w:cs="Helvetica"/>
          <w:color w:val="000000"/>
          <w:sz w:val="24"/>
          <w:szCs w:val="24"/>
        </w:rPr>
        <w:t xml:space="preserve"> </w:t>
      </w:r>
      <w:hyperlink r:id="rId8" w:history="1">
        <w:r w:rsidR="00095B13" w:rsidRPr="000F7044">
          <w:rPr>
            <w:rStyle w:val="Hyperlink"/>
            <w:rFonts w:cs="Helvetica"/>
            <w:sz w:val="24"/>
            <w:szCs w:val="24"/>
          </w:rPr>
          <w:t>cynthia@milkbankne.org</w:t>
        </w:r>
      </w:hyperlink>
      <w:r w:rsidR="00E44C94" w:rsidRPr="000F7044">
        <w:rPr>
          <w:rFonts w:cs="Helvetica"/>
          <w:color w:val="00009A"/>
          <w:sz w:val="24"/>
          <w:szCs w:val="24"/>
        </w:rPr>
        <w:t xml:space="preserve">, </w:t>
      </w:r>
      <w:r w:rsidR="00E44C94" w:rsidRPr="009C2AFD">
        <w:rPr>
          <w:rFonts w:cs="Helvetica"/>
          <w:sz w:val="24"/>
          <w:szCs w:val="24"/>
        </w:rPr>
        <w:t>617-340-3497</w:t>
      </w:r>
    </w:p>
    <w:p w14:paraId="703EB279" w14:textId="77777777" w:rsidR="00413690" w:rsidRDefault="00413690" w:rsidP="00772A97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</w:rPr>
      </w:pPr>
    </w:p>
    <w:p w14:paraId="3051B54F" w14:textId="77777777" w:rsidR="000F7044" w:rsidRPr="000F7044" w:rsidRDefault="000F7044" w:rsidP="00772A97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</w:rPr>
      </w:pPr>
    </w:p>
    <w:p w14:paraId="49A55A29" w14:textId="7FB54DD3" w:rsidR="00174979" w:rsidRDefault="00413690" w:rsidP="000F70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0F7044">
        <w:rPr>
          <w:rFonts w:ascii="Helvetica" w:hAnsi="Helvetica" w:cs="Helvetica"/>
          <w:color w:val="000000"/>
          <w:sz w:val="18"/>
          <w:szCs w:val="18"/>
        </w:rPr>
        <w:t>Thi</w:t>
      </w:r>
      <w:r w:rsidR="000F7044" w:rsidRPr="000F7044">
        <w:rPr>
          <w:rFonts w:ascii="Helvetica" w:hAnsi="Helvetica" w:cs="Helvetica"/>
          <w:color w:val="000000"/>
          <w:sz w:val="18"/>
          <w:szCs w:val="18"/>
        </w:rPr>
        <w:t>s information is provided by</w:t>
      </w:r>
      <w:r w:rsidRPr="000F7044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Pr="000F7044">
        <w:rPr>
          <w:rFonts w:ascii="Helvetica" w:hAnsi="Helvetica" w:cs="Helvetica"/>
          <w:color w:val="000000"/>
          <w:sz w:val="18"/>
          <w:szCs w:val="18"/>
        </w:rPr>
        <w:t>Mothersʼ</w:t>
      </w:r>
      <w:proofErr w:type="spellEnd"/>
      <w:r w:rsidRPr="000F7044">
        <w:rPr>
          <w:rFonts w:ascii="Helvetica" w:hAnsi="Helvetica" w:cs="Helvetica"/>
          <w:color w:val="000000"/>
          <w:sz w:val="18"/>
          <w:szCs w:val="18"/>
        </w:rPr>
        <w:t xml:space="preserve"> Milk B</w:t>
      </w:r>
      <w:r w:rsidR="000F7044" w:rsidRPr="000F7044">
        <w:rPr>
          <w:rFonts w:ascii="Helvetica" w:hAnsi="Helvetica" w:cs="Helvetica"/>
          <w:color w:val="000000"/>
          <w:sz w:val="18"/>
          <w:szCs w:val="18"/>
        </w:rPr>
        <w:t>ank Northeast and is taken from</w:t>
      </w:r>
      <w:r w:rsidRPr="000F704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0F7044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Best Practices</w:t>
      </w:r>
      <w:r w:rsidR="00E4181B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 </w:t>
      </w:r>
      <w:r w:rsidRPr="000F7044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for Expressing, Storing and Handling Human Milk in Hospitals, Homes and Child Care Settings</w:t>
      </w:r>
      <w:r w:rsidR="000F7044" w:rsidRPr="000F7044">
        <w:rPr>
          <w:rFonts w:ascii="Helvetica" w:hAnsi="Helvetica" w:cs="Helvetica"/>
          <w:color w:val="000000"/>
          <w:sz w:val="18"/>
          <w:szCs w:val="18"/>
        </w:rPr>
        <w:t xml:space="preserve"> by Frances Jones, </w:t>
      </w:r>
      <w:r w:rsidR="00C91A1B" w:rsidRPr="000F7044">
        <w:rPr>
          <w:rFonts w:ascii="Helvetica" w:hAnsi="Helvetica" w:cs="Helvetica"/>
          <w:color w:val="000000"/>
          <w:sz w:val="18"/>
          <w:szCs w:val="18"/>
        </w:rPr>
        <w:t>Human Mi</w:t>
      </w:r>
      <w:r w:rsidRPr="000F7044">
        <w:rPr>
          <w:rFonts w:ascii="Helvetica" w:hAnsi="Helvetica" w:cs="Helvetica"/>
          <w:color w:val="000000"/>
          <w:sz w:val="18"/>
          <w:szCs w:val="18"/>
        </w:rPr>
        <w:t>lk Banking Association of North America</w:t>
      </w:r>
      <w:r w:rsidR="000F7044" w:rsidRPr="000F7044">
        <w:rPr>
          <w:rFonts w:ascii="Helvetica" w:hAnsi="Helvetica" w:cs="Helvetica"/>
          <w:color w:val="000000"/>
          <w:sz w:val="18"/>
          <w:szCs w:val="18"/>
        </w:rPr>
        <w:t>, 2011</w:t>
      </w:r>
      <w:r w:rsidRPr="000F7044">
        <w:rPr>
          <w:rFonts w:ascii="Helvetica" w:hAnsi="Helvetica" w:cs="Helvetica"/>
          <w:color w:val="000000"/>
          <w:sz w:val="18"/>
          <w:szCs w:val="18"/>
        </w:rPr>
        <w:t>.</w:t>
      </w:r>
    </w:p>
    <w:p w14:paraId="6977826C" w14:textId="28D3634B" w:rsidR="00DE7DCD" w:rsidRDefault="00DE7DCD" w:rsidP="000F70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509509F7" w14:textId="3B0B90CA" w:rsidR="00DE7DCD" w:rsidRPr="00E4181B" w:rsidRDefault="00DE7DCD" w:rsidP="000F704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10/15/18 ZKW</w:t>
      </w:r>
    </w:p>
    <w:sectPr w:rsidR="00DE7DCD" w:rsidRPr="00E4181B" w:rsidSect="0017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FAC29" w14:textId="77777777" w:rsidR="00DE7DCD" w:rsidRDefault="00DE7DCD" w:rsidP="00DE7DCD">
      <w:pPr>
        <w:spacing w:after="0" w:line="240" w:lineRule="auto"/>
      </w:pPr>
      <w:r>
        <w:separator/>
      </w:r>
    </w:p>
  </w:endnote>
  <w:endnote w:type="continuationSeparator" w:id="0">
    <w:p w14:paraId="731B61DA" w14:textId="77777777" w:rsidR="00DE7DCD" w:rsidRDefault="00DE7DCD" w:rsidP="00DE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7FE5D" w14:textId="77777777" w:rsidR="00DE7DCD" w:rsidRDefault="00DE7DCD" w:rsidP="00DE7DCD">
      <w:pPr>
        <w:spacing w:after="0" w:line="240" w:lineRule="auto"/>
      </w:pPr>
      <w:r>
        <w:separator/>
      </w:r>
    </w:p>
  </w:footnote>
  <w:footnote w:type="continuationSeparator" w:id="0">
    <w:p w14:paraId="38142AE3" w14:textId="77777777" w:rsidR="00DE7DCD" w:rsidRDefault="00DE7DCD" w:rsidP="00DE7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756E6"/>
    <w:multiLevelType w:val="hybridMultilevel"/>
    <w:tmpl w:val="F9F6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474E"/>
    <w:multiLevelType w:val="hybridMultilevel"/>
    <w:tmpl w:val="8EAE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74C82"/>
    <w:multiLevelType w:val="hybridMultilevel"/>
    <w:tmpl w:val="9630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90"/>
    <w:rsid w:val="000078E4"/>
    <w:rsid w:val="000935BE"/>
    <w:rsid w:val="00095B13"/>
    <w:rsid w:val="000C5902"/>
    <w:rsid w:val="000F7044"/>
    <w:rsid w:val="00122327"/>
    <w:rsid w:val="0014339D"/>
    <w:rsid w:val="00174979"/>
    <w:rsid w:val="0017692F"/>
    <w:rsid w:val="00270557"/>
    <w:rsid w:val="002B24E8"/>
    <w:rsid w:val="00382BAE"/>
    <w:rsid w:val="00413690"/>
    <w:rsid w:val="00417255"/>
    <w:rsid w:val="00450BCF"/>
    <w:rsid w:val="00580DD8"/>
    <w:rsid w:val="005837FD"/>
    <w:rsid w:val="00673953"/>
    <w:rsid w:val="00772A97"/>
    <w:rsid w:val="007A3ADD"/>
    <w:rsid w:val="0081255D"/>
    <w:rsid w:val="008C7098"/>
    <w:rsid w:val="00931C23"/>
    <w:rsid w:val="00937B2A"/>
    <w:rsid w:val="009C2AFD"/>
    <w:rsid w:val="009C7738"/>
    <w:rsid w:val="00A328F1"/>
    <w:rsid w:val="00A451F6"/>
    <w:rsid w:val="00BE2BE1"/>
    <w:rsid w:val="00C512D1"/>
    <w:rsid w:val="00C91A1B"/>
    <w:rsid w:val="00D470D1"/>
    <w:rsid w:val="00DE7DCD"/>
    <w:rsid w:val="00E4181B"/>
    <w:rsid w:val="00E44C94"/>
    <w:rsid w:val="00E746BB"/>
    <w:rsid w:val="00F6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8B4A"/>
  <w15:docId w15:val="{3652771C-7745-4332-8497-6D066957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6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B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25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7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DCD"/>
  </w:style>
  <w:style w:type="paragraph" w:styleId="Footer">
    <w:name w:val="footer"/>
    <w:basedOn w:val="Normal"/>
    <w:link w:val="FooterChar"/>
    <w:uiPriority w:val="99"/>
    <w:unhideWhenUsed/>
    <w:rsid w:val="00DE7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@milkbank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Cynthia Cohen</cp:lastModifiedBy>
  <cp:revision>22</cp:revision>
  <cp:lastPrinted>2018-10-15T14:45:00Z</cp:lastPrinted>
  <dcterms:created xsi:type="dcterms:W3CDTF">2013-08-27T19:47:00Z</dcterms:created>
  <dcterms:modified xsi:type="dcterms:W3CDTF">2019-01-10T19:44:00Z</dcterms:modified>
</cp:coreProperties>
</file>